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27B2" w14:textId="77777777" w:rsidR="008713CB" w:rsidRPr="00024FCC" w:rsidRDefault="008713CB" w:rsidP="00772E84">
      <w:pPr>
        <w:jc w:val="center"/>
        <w:rPr>
          <w:rFonts w:ascii="Avenir Next LT Pro" w:hAnsi="Avenir Next LT Pro"/>
          <w:b/>
          <w:bCs/>
          <w:sz w:val="40"/>
          <w:szCs w:val="40"/>
        </w:rPr>
      </w:pPr>
      <w:r>
        <w:rPr>
          <w:rFonts w:ascii="Avenir Next LT Pro" w:hAnsi="Avenir Next LT Pro"/>
          <w:b/>
          <w:bCs/>
          <w:sz w:val="40"/>
          <w:szCs w:val="40"/>
        </w:rPr>
        <w:t>Imperial Strategies in the Early Chinese Empires</w:t>
      </w:r>
    </w:p>
    <w:p w14:paraId="1ADCB63A" w14:textId="4D2718B7" w:rsidR="008713CB" w:rsidRDefault="008713CB" w:rsidP="00772E84">
      <w:pPr>
        <w:pBdr>
          <w:bottom w:val="single" w:sz="4" w:space="1" w:color="auto"/>
        </w:pBdr>
        <w:jc w:val="center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sz w:val="32"/>
          <w:szCs w:val="32"/>
        </w:rPr>
        <w:t xml:space="preserve">0.1 </w:t>
      </w:r>
      <w:r w:rsidRPr="008713CB">
        <w:rPr>
          <w:rFonts w:ascii="Avenir Next LT Pro" w:hAnsi="Avenir Next LT Pro"/>
          <w:sz w:val="32"/>
          <w:szCs w:val="32"/>
        </w:rPr>
        <w:t xml:space="preserve">– </w:t>
      </w:r>
      <w:r>
        <w:rPr>
          <w:rFonts w:ascii="Avenir Next LT Pro" w:hAnsi="Avenir Next LT Pro"/>
          <w:sz w:val="32"/>
          <w:szCs w:val="32"/>
        </w:rPr>
        <w:t xml:space="preserve">Schedule </w:t>
      </w:r>
      <w:proofErr w:type="gramStart"/>
      <w:r>
        <w:rPr>
          <w:rFonts w:ascii="Avenir Next LT Pro" w:hAnsi="Avenir Next LT Pro"/>
          <w:sz w:val="32"/>
          <w:szCs w:val="32"/>
        </w:rPr>
        <w:t>at a Glance</w:t>
      </w:r>
      <w:proofErr w:type="gramEnd"/>
    </w:p>
    <w:p w14:paraId="6D9CD6CB" w14:textId="77777777" w:rsidR="0035391B" w:rsidRPr="0035391B" w:rsidRDefault="0035391B" w:rsidP="00772E84">
      <w:pPr>
        <w:pBdr>
          <w:bottom w:val="single" w:sz="4" w:space="1" w:color="auto"/>
        </w:pBdr>
        <w:jc w:val="center"/>
        <w:rPr>
          <w:rFonts w:ascii="Avenir Next LT Pro" w:hAnsi="Avenir Next LT Pro"/>
        </w:rPr>
      </w:pPr>
    </w:p>
    <w:p w14:paraId="0B2D7228" w14:textId="77777777" w:rsidR="008713CB" w:rsidRDefault="008713CB" w:rsidP="0035391B">
      <w:pPr>
        <w:spacing w:line="252" w:lineRule="auto"/>
        <w:rPr>
          <w:color w:val="000000" w:themeColor="text1"/>
        </w:rPr>
      </w:pPr>
    </w:p>
    <w:tbl>
      <w:tblPr>
        <w:tblStyle w:val="TableGrid"/>
        <w:tblW w:w="131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2790"/>
        <w:gridCol w:w="2790"/>
        <w:gridCol w:w="3150"/>
        <w:gridCol w:w="2790"/>
      </w:tblGrid>
      <w:tr w:rsidR="00877A64" w:rsidRPr="008713CB" w14:paraId="05DD5A42" w14:textId="77777777" w:rsidTr="00877A64">
        <w:tc>
          <w:tcPr>
            <w:tcW w:w="1620" w:type="dxa"/>
          </w:tcPr>
          <w:p w14:paraId="1CEE0609" w14:textId="30DCA449" w:rsidR="00772E84" w:rsidRPr="003F6132" w:rsidRDefault="00772E84" w:rsidP="00772E84">
            <w:pPr>
              <w:spacing w:line="252" w:lineRule="auto"/>
              <w:rPr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THEME</w:t>
            </w:r>
          </w:p>
        </w:tc>
        <w:tc>
          <w:tcPr>
            <w:tcW w:w="2790" w:type="dxa"/>
          </w:tcPr>
          <w:p w14:paraId="726A46E2" w14:textId="170098A2" w:rsidR="00772E84" w:rsidRPr="008713CB" w:rsidRDefault="00772E84" w:rsidP="00772E84">
            <w:pPr>
              <w:spacing w:line="252" w:lineRule="auto"/>
              <w:rPr>
                <w:b/>
                <w:color w:val="000000" w:themeColor="text1"/>
                <w:highlight w:val="yellow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Readings before the class</w:t>
            </w:r>
          </w:p>
        </w:tc>
        <w:tc>
          <w:tcPr>
            <w:tcW w:w="2790" w:type="dxa"/>
          </w:tcPr>
          <w:p w14:paraId="0587B694" w14:textId="0CEC4703" w:rsidR="00772E84" w:rsidRPr="008713CB" w:rsidRDefault="00772E84" w:rsidP="00772E84">
            <w:pPr>
              <w:spacing w:line="252" w:lineRule="auto"/>
              <w:rPr>
                <w:b/>
                <w:color w:val="000000" w:themeColor="text1"/>
                <w:highlight w:val="yellow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Key Lessons</w:t>
            </w:r>
          </w:p>
        </w:tc>
        <w:tc>
          <w:tcPr>
            <w:tcW w:w="3150" w:type="dxa"/>
          </w:tcPr>
          <w:p w14:paraId="722E2E1B" w14:textId="71063EA6" w:rsidR="00772E84" w:rsidRPr="008713CB" w:rsidRDefault="00772E84" w:rsidP="00772E84">
            <w:pPr>
              <w:spacing w:line="252" w:lineRule="auto"/>
              <w:rPr>
                <w:b/>
                <w:color w:val="000000" w:themeColor="text1"/>
                <w:highlight w:val="yellow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Assets</w:t>
            </w:r>
          </w:p>
        </w:tc>
        <w:tc>
          <w:tcPr>
            <w:tcW w:w="2790" w:type="dxa"/>
          </w:tcPr>
          <w:p w14:paraId="70ABB220" w14:textId="2F51631F" w:rsidR="00772E84" w:rsidRPr="008713CB" w:rsidRDefault="00772E84" w:rsidP="00772E84">
            <w:pPr>
              <w:spacing w:line="252" w:lineRule="auto"/>
              <w:rPr>
                <w:b/>
                <w:color w:val="000000" w:themeColor="text1"/>
                <w:highlight w:val="yellow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Discussions/Assessments</w:t>
            </w:r>
          </w:p>
        </w:tc>
      </w:tr>
      <w:tr w:rsidR="00877A64" w:rsidRPr="008713CB" w14:paraId="224FC074" w14:textId="77777777" w:rsidTr="00877A64">
        <w:tc>
          <w:tcPr>
            <w:tcW w:w="1620" w:type="dxa"/>
          </w:tcPr>
          <w:p w14:paraId="17DC475B" w14:textId="77777777" w:rsidR="00877A64" w:rsidRPr="00877A64" w:rsidRDefault="00877A64" w:rsidP="00877A6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77A64">
              <w:rPr>
                <w:rFonts w:ascii="Calibri" w:hAnsi="Calibri" w:cs="Calibri"/>
                <w:b/>
                <w:color w:val="000000" w:themeColor="text1"/>
              </w:rPr>
              <w:t>Before the module</w:t>
            </w:r>
          </w:p>
        </w:tc>
        <w:tc>
          <w:tcPr>
            <w:tcW w:w="2790" w:type="dxa"/>
          </w:tcPr>
          <w:p w14:paraId="78AA3C6E" w14:textId="5E2F867A" w:rsidR="00877A64" w:rsidRPr="00877A64" w:rsidRDefault="00877A64" w:rsidP="00877A6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color w:val="353535"/>
              </w:rPr>
            </w:pPr>
            <w:r w:rsidRPr="00877A64">
              <w:rPr>
                <w:rFonts w:ascii="Calibri" w:hAnsi="Calibri" w:cs="Calibri"/>
                <w:color w:val="353535"/>
              </w:rPr>
              <w:t>0.2 - About this Module for Students</w:t>
            </w:r>
          </w:p>
          <w:p w14:paraId="35DD4804" w14:textId="77777777" w:rsidR="00877A64" w:rsidRPr="00877A64" w:rsidRDefault="00877A64" w:rsidP="00877A64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color w:val="353535"/>
              </w:rPr>
            </w:pPr>
          </w:p>
          <w:p w14:paraId="05208544" w14:textId="77777777" w:rsidR="00877A64" w:rsidRPr="00877A64" w:rsidRDefault="00877A64" w:rsidP="00877A64">
            <w:pPr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color w:val="353535"/>
              </w:rPr>
            </w:pPr>
          </w:p>
        </w:tc>
        <w:tc>
          <w:tcPr>
            <w:tcW w:w="2790" w:type="dxa"/>
          </w:tcPr>
          <w:p w14:paraId="7613EAB4" w14:textId="77777777" w:rsidR="00877A64" w:rsidRPr="00854746" w:rsidRDefault="00877A64" w:rsidP="00877A64">
            <w:pPr>
              <w:spacing w:line="252" w:lineRule="auto"/>
              <w:rPr>
                <w:rFonts w:ascii="Calibri" w:hAnsi="Calibri" w:cs="Calibri"/>
                <w:color w:val="000000" w:themeColor="text1"/>
                <w:highlight w:val="yellow"/>
              </w:rPr>
            </w:pPr>
          </w:p>
        </w:tc>
        <w:tc>
          <w:tcPr>
            <w:tcW w:w="3150" w:type="dxa"/>
          </w:tcPr>
          <w:p w14:paraId="1D9BEFE1" w14:textId="77777777" w:rsidR="00877A64" w:rsidRPr="008C129D" w:rsidRDefault="00877A64" w:rsidP="00877A64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0.0 - Module Lesson Plan</w:t>
            </w:r>
          </w:p>
          <w:p w14:paraId="1CE0D91C" w14:textId="797C571C" w:rsidR="00877A64" w:rsidRDefault="00877A64" w:rsidP="00877A64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0.1 - Schedule </w:t>
            </w:r>
            <w:proofErr w:type="gramStart"/>
            <w:r w:rsidR="0007369B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>t a Glance</w:t>
            </w:r>
            <w:proofErr w:type="gramEnd"/>
          </w:p>
          <w:p w14:paraId="4BA543F0" w14:textId="740C7491" w:rsidR="00877A64" w:rsidRPr="00877A64" w:rsidRDefault="00877A64" w:rsidP="00877A64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77A64">
              <w:rPr>
                <w:rFonts w:ascii="Calibri" w:hAnsi="Calibri" w:cs="Calibri"/>
                <w:bCs/>
                <w:color w:val="000000" w:themeColor="text1"/>
              </w:rPr>
              <w:t>0.2 - About this Module (for students)</w:t>
            </w:r>
          </w:p>
        </w:tc>
        <w:tc>
          <w:tcPr>
            <w:tcW w:w="2790" w:type="dxa"/>
          </w:tcPr>
          <w:p w14:paraId="1E2C3DE8" w14:textId="77777777" w:rsidR="00877A64" w:rsidRPr="00854746" w:rsidRDefault="00877A64" w:rsidP="00877A64">
            <w:pPr>
              <w:spacing w:line="252" w:lineRule="auto"/>
              <w:rPr>
                <w:rFonts w:ascii="Calibri" w:hAnsi="Calibri" w:cs="Calibri"/>
                <w:color w:val="000000" w:themeColor="text1"/>
                <w:highlight w:val="yellow"/>
              </w:rPr>
            </w:pPr>
          </w:p>
        </w:tc>
      </w:tr>
      <w:tr w:rsidR="00877A64" w:rsidRPr="008713CB" w14:paraId="78454A39" w14:textId="77777777" w:rsidTr="00877A64">
        <w:tc>
          <w:tcPr>
            <w:tcW w:w="1620" w:type="dxa"/>
          </w:tcPr>
          <w:p w14:paraId="6896ED71" w14:textId="77777777" w:rsidR="00877A64" w:rsidRPr="00854746" w:rsidRDefault="00877A64" w:rsidP="00877A6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  <w:highlight w:val="yellow"/>
              </w:rPr>
            </w:pPr>
            <w:r w:rsidRPr="001D25DC">
              <w:rPr>
                <w:rFonts w:ascii="Calibri" w:hAnsi="Calibri" w:cs="Calibri"/>
                <w:b/>
                <w:color w:val="000000" w:themeColor="text1"/>
              </w:rPr>
              <w:t xml:space="preserve">Lesson 1: Introduction and Theorizing Empires </w:t>
            </w:r>
          </w:p>
        </w:tc>
        <w:tc>
          <w:tcPr>
            <w:tcW w:w="2790" w:type="dxa"/>
          </w:tcPr>
          <w:p w14:paraId="14B74C06" w14:textId="5A5EA1C0" w:rsidR="00877A64" w:rsidRPr="00204AA0" w:rsidRDefault="00877A64" w:rsidP="00877A64">
            <w:pPr>
              <w:pStyle w:val="ListParagraph"/>
              <w:numPr>
                <w:ilvl w:val="1"/>
                <w:numId w:val="1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204AA0">
              <w:rPr>
                <w:rFonts w:ascii="Calibri" w:hAnsi="Calibri" w:cs="Calibri"/>
                <w:bCs/>
                <w:color w:val="000000" w:themeColor="text1"/>
              </w:rPr>
              <w:t>1.1 - Reading 1: Imperial Strategies and Pre-Han World</w:t>
            </w:r>
          </w:p>
          <w:p w14:paraId="42517529" w14:textId="77777777" w:rsidR="00877A64" w:rsidRPr="00877A64" w:rsidRDefault="00877A64" w:rsidP="00877A64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color w:val="353535"/>
                <w:highlight w:val="yellow"/>
              </w:rPr>
            </w:pPr>
          </w:p>
          <w:p w14:paraId="4A08782B" w14:textId="07A75393" w:rsidR="00877A64" w:rsidRPr="00854746" w:rsidRDefault="00877A64" w:rsidP="00877A64">
            <w:pPr>
              <w:spacing w:line="252" w:lineRule="auto"/>
              <w:rPr>
                <w:rFonts w:ascii="Calibri" w:hAnsi="Calibri" w:cs="Calibri"/>
                <w:color w:val="000000" w:themeColor="text1"/>
                <w:highlight w:val="yellow"/>
              </w:rPr>
            </w:pPr>
          </w:p>
        </w:tc>
        <w:tc>
          <w:tcPr>
            <w:tcW w:w="2790" w:type="dxa"/>
          </w:tcPr>
          <w:p w14:paraId="5B34F7F3" w14:textId="1496F446" w:rsidR="00877A64" w:rsidRPr="00876DD0" w:rsidRDefault="00876DD0" w:rsidP="00877A64">
            <w:pPr>
              <w:pStyle w:val="ListParagraph"/>
              <w:numPr>
                <w:ilvl w:val="0"/>
                <w:numId w:val="7"/>
              </w:numPr>
              <w:spacing w:line="252" w:lineRule="auto"/>
              <w:ind w:left="346"/>
              <w:rPr>
                <w:rFonts w:ascii="Calibri" w:hAnsi="Calibri" w:cs="Calibri"/>
                <w:color w:val="000000" w:themeColor="text1"/>
              </w:rPr>
            </w:pPr>
            <w:r w:rsidRPr="00876DD0">
              <w:rPr>
                <w:rFonts w:ascii="Calibri" w:hAnsi="Calibri" w:cs="Calibri"/>
                <w:color w:val="000000" w:themeColor="text1"/>
              </w:rPr>
              <w:t xml:space="preserve">Introduce the module and lesson </w:t>
            </w:r>
            <w:proofErr w:type="gramStart"/>
            <w:r w:rsidRPr="00876DD0">
              <w:rPr>
                <w:rFonts w:ascii="Calibri" w:hAnsi="Calibri" w:cs="Calibri"/>
                <w:color w:val="000000" w:themeColor="text1"/>
              </w:rPr>
              <w:t>plan</w:t>
            </w:r>
            <w:proofErr w:type="gramEnd"/>
          </w:p>
          <w:p w14:paraId="0EF4FC78" w14:textId="7D6B7FE8" w:rsidR="00876DD0" w:rsidRPr="00876DD0" w:rsidRDefault="00876DD0" w:rsidP="00877A64">
            <w:pPr>
              <w:pStyle w:val="ListParagraph"/>
              <w:numPr>
                <w:ilvl w:val="0"/>
                <w:numId w:val="7"/>
              </w:numPr>
              <w:spacing w:line="252" w:lineRule="auto"/>
              <w:ind w:left="346"/>
              <w:rPr>
                <w:rFonts w:ascii="Calibri" w:hAnsi="Calibri" w:cs="Calibri"/>
                <w:color w:val="000000" w:themeColor="text1"/>
              </w:rPr>
            </w:pPr>
            <w:r w:rsidRPr="00876DD0">
              <w:rPr>
                <w:rFonts w:ascii="Calibri" w:hAnsi="Calibri" w:cs="Calibri"/>
                <w:color w:val="000000" w:themeColor="text1"/>
              </w:rPr>
              <w:t xml:space="preserve">Discuss empires and why they expand, as well as what strategies they use to do </w:t>
            </w:r>
            <w:proofErr w:type="gramStart"/>
            <w:r w:rsidRPr="00876DD0">
              <w:rPr>
                <w:rFonts w:ascii="Calibri" w:hAnsi="Calibri" w:cs="Calibri"/>
                <w:color w:val="000000" w:themeColor="text1"/>
              </w:rPr>
              <w:t>so</w:t>
            </w:r>
            <w:proofErr w:type="gramEnd"/>
          </w:p>
          <w:p w14:paraId="295C7623" w14:textId="3818901B" w:rsidR="00876DD0" w:rsidRPr="00876DD0" w:rsidRDefault="00876DD0" w:rsidP="00877A64">
            <w:pPr>
              <w:pStyle w:val="ListParagraph"/>
              <w:numPr>
                <w:ilvl w:val="0"/>
                <w:numId w:val="7"/>
              </w:numPr>
              <w:spacing w:line="252" w:lineRule="auto"/>
              <w:ind w:left="346"/>
              <w:rPr>
                <w:rFonts w:ascii="Calibri" w:hAnsi="Calibri" w:cs="Calibri"/>
                <w:color w:val="000000" w:themeColor="text1"/>
              </w:rPr>
            </w:pPr>
            <w:r w:rsidRPr="00876DD0">
              <w:rPr>
                <w:rFonts w:ascii="Calibri" w:hAnsi="Calibri" w:cs="Calibri"/>
                <w:color w:val="000000" w:themeColor="text1"/>
              </w:rPr>
              <w:t xml:space="preserve">Introduce the Western Zhou and its imperial </w:t>
            </w:r>
            <w:proofErr w:type="gramStart"/>
            <w:r w:rsidRPr="00876DD0">
              <w:rPr>
                <w:rFonts w:ascii="Calibri" w:hAnsi="Calibri" w:cs="Calibri"/>
                <w:color w:val="000000" w:themeColor="text1"/>
              </w:rPr>
              <w:t>strategies</w:t>
            </w:r>
            <w:proofErr w:type="gramEnd"/>
          </w:p>
          <w:p w14:paraId="0ED49F02" w14:textId="13BE92B7" w:rsidR="00876DD0" w:rsidRPr="00876DD0" w:rsidRDefault="00876DD0" w:rsidP="00877A64">
            <w:pPr>
              <w:pStyle w:val="ListParagraph"/>
              <w:numPr>
                <w:ilvl w:val="0"/>
                <w:numId w:val="7"/>
              </w:numPr>
              <w:spacing w:line="252" w:lineRule="auto"/>
              <w:ind w:left="346"/>
              <w:rPr>
                <w:rFonts w:ascii="Calibri" w:hAnsi="Calibri" w:cs="Calibri"/>
                <w:color w:val="000000" w:themeColor="text1"/>
              </w:rPr>
            </w:pPr>
            <w:r w:rsidRPr="00876DD0">
              <w:rPr>
                <w:rFonts w:ascii="Calibri" w:hAnsi="Calibri" w:cs="Calibri"/>
                <w:color w:val="000000" w:themeColor="text1"/>
              </w:rPr>
              <w:t xml:space="preserve">Begin primary source analysis of Western Zhou and Qin imperial </w:t>
            </w:r>
            <w:proofErr w:type="gramStart"/>
            <w:r w:rsidRPr="00876DD0">
              <w:rPr>
                <w:rFonts w:ascii="Calibri" w:hAnsi="Calibri" w:cs="Calibri"/>
                <w:color w:val="000000" w:themeColor="text1"/>
              </w:rPr>
              <w:t>sources</w:t>
            </w:r>
            <w:proofErr w:type="gramEnd"/>
          </w:p>
          <w:p w14:paraId="646BC5C3" w14:textId="4FF0E62D" w:rsidR="00877A64" w:rsidRPr="00876DD0" w:rsidRDefault="00877A64" w:rsidP="00876DD0">
            <w:pPr>
              <w:spacing w:line="252" w:lineRule="auto"/>
              <w:rPr>
                <w:rFonts w:ascii="Calibri" w:eastAsiaTheme="minorEastAsia" w:hAnsi="Calibri" w:cs="Calibri"/>
                <w:color w:val="000000" w:themeColor="text1"/>
              </w:rPr>
            </w:pPr>
          </w:p>
        </w:tc>
        <w:tc>
          <w:tcPr>
            <w:tcW w:w="3150" w:type="dxa"/>
          </w:tcPr>
          <w:p w14:paraId="32E7F887" w14:textId="4EA35ADD" w:rsidR="00877A64" w:rsidRPr="00323BF0" w:rsidRDefault="00877A64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323BF0">
              <w:rPr>
                <w:rFonts w:ascii="Calibri" w:hAnsi="Calibri" w:cs="Calibri"/>
                <w:bCs/>
                <w:color w:val="000000" w:themeColor="text1"/>
              </w:rPr>
              <w:t>1.0 - Presentation</w:t>
            </w:r>
          </w:p>
          <w:p w14:paraId="08361595" w14:textId="77777777" w:rsidR="00877A64" w:rsidRPr="00323BF0" w:rsidRDefault="00877A64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323BF0">
              <w:rPr>
                <w:rFonts w:ascii="Calibri" w:hAnsi="Calibri" w:cs="Calibri"/>
                <w:bCs/>
                <w:color w:val="000000" w:themeColor="text1"/>
              </w:rPr>
              <w:t>1.1 - Reading 1</w:t>
            </w:r>
          </w:p>
          <w:p w14:paraId="1DE6B3FF" w14:textId="68B44F94" w:rsidR="00877A64" w:rsidRPr="00323BF0" w:rsidRDefault="00877A64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323BF0">
              <w:rPr>
                <w:rFonts w:ascii="Calibri" w:hAnsi="Calibri" w:cs="Calibri"/>
                <w:bCs/>
                <w:color w:val="000000" w:themeColor="text1"/>
              </w:rPr>
              <w:t xml:space="preserve">1.2a 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>–</w:t>
            </w:r>
            <w:r w:rsidRPr="00323BF0">
              <w:rPr>
                <w:rFonts w:ascii="Calibri" w:hAnsi="Calibri" w:cs="Calibri"/>
                <w:bCs/>
                <w:color w:val="000000" w:themeColor="text1"/>
              </w:rPr>
              <w:t xml:space="preserve"> Discussion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Pr="00323BF0">
              <w:rPr>
                <w:rFonts w:ascii="Calibri" w:hAnsi="Calibri" w:cs="Calibri"/>
                <w:bCs/>
                <w:color w:val="000000" w:themeColor="text1"/>
              </w:rPr>
              <w:t xml:space="preserve"> Theorizing Empire</w:t>
            </w:r>
          </w:p>
          <w:p w14:paraId="75F0C18B" w14:textId="326181DD" w:rsidR="00877A64" w:rsidRPr="00323BF0" w:rsidRDefault="00877A64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323BF0">
              <w:rPr>
                <w:rFonts w:ascii="Calibri" w:hAnsi="Calibri" w:cs="Calibri"/>
                <w:bCs/>
                <w:color w:val="000000" w:themeColor="text1"/>
              </w:rPr>
              <w:t>1.2b - Discussion Instructor Guide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Pr="00323BF0">
              <w:rPr>
                <w:rFonts w:ascii="Calibri" w:hAnsi="Calibri" w:cs="Calibri"/>
                <w:bCs/>
                <w:color w:val="000000" w:themeColor="text1"/>
              </w:rPr>
              <w:t>Theorizing Empire</w:t>
            </w:r>
          </w:p>
          <w:p w14:paraId="4A446355" w14:textId="18A54A28" w:rsidR="00876DD0" w:rsidRPr="00323BF0" w:rsidRDefault="00877A64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323BF0">
              <w:rPr>
                <w:rFonts w:ascii="Calibri" w:hAnsi="Calibri" w:cs="Calibri"/>
                <w:bCs/>
                <w:color w:val="000000" w:themeColor="text1"/>
              </w:rPr>
              <w:t>1.3</w:t>
            </w:r>
            <w:r w:rsidR="00876DD0" w:rsidRPr="00323BF0">
              <w:rPr>
                <w:rFonts w:ascii="Calibri" w:hAnsi="Calibri" w:cs="Calibri"/>
                <w:bCs/>
                <w:color w:val="000000" w:themeColor="text1"/>
              </w:rPr>
              <w:t>a – Discussion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>:</w:t>
            </w:r>
            <w:r w:rsidR="00876DD0" w:rsidRPr="00323BF0">
              <w:rPr>
                <w:rFonts w:ascii="Calibri" w:hAnsi="Calibri" w:cs="Calibri"/>
                <w:bCs/>
                <w:color w:val="000000" w:themeColor="text1"/>
              </w:rPr>
              <w:t xml:space="preserve"> Western Zhou Map Activity</w:t>
            </w:r>
          </w:p>
          <w:p w14:paraId="0A4F2443" w14:textId="6CA64A1D" w:rsidR="00876DD0" w:rsidRPr="00323BF0" w:rsidRDefault="00876DD0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323BF0">
              <w:rPr>
                <w:rFonts w:ascii="Calibri" w:hAnsi="Calibri" w:cs="Calibri"/>
                <w:bCs/>
                <w:color w:val="000000" w:themeColor="text1"/>
              </w:rPr>
              <w:t>1.3b – Discussion Instructor Guide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Pr="00323BF0">
              <w:rPr>
                <w:rFonts w:ascii="Calibri" w:hAnsi="Calibri" w:cs="Calibri"/>
                <w:bCs/>
                <w:color w:val="000000" w:themeColor="text1"/>
              </w:rPr>
              <w:t>Western Zhou Map Activity</w:t>
            </w:r>
          </w:p>
          <w:p w14:paraId="5414F5D0" w14:textId="1F39BC39" w:rsidR="00877A64" w:rsidRPr="00323BF0" w:rsidRDefault="00876DD0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323BF0">
              <w:rPr>
                <w:rFonts w:ascii="Calibri" w:hAnsi="Calibri" w:cs="Calibri"/>
                <w:bCs/>
                <w:color w:val="000000" w:themeColor="text1"/>
              </w:rPr>
              <w:t>1.4</w:t>
            </w:r>
            <w:r w:rsidR="00877A64" w:rsidRPr="00323BF0">
              <w:rPr>
                <w:rFonts w:ascii="Calibri" w:hAnsi="Calibri" w:cs="Calibri"/>
                <w:bCs/>
                <w:color w:val="000000" w:themeColor="text1"/>
              </w:rPr>
              <w:t xml:space="preserve"> - Primary Sources: Western Zhou and Qin Imperial Strategies </w:t>
            </w:r>
          </w:p>
          <w:p w14:paraId="296BBA7D" w14:textId="35256D0D" w:rsidR="00877A64" w:rsidRPr="00323BF0" w:rsidRDefault="00877A64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323BF0">
              <w:rPr>
                <w:rFonts w:ascii="Calibri" w:hAnsi="Calibri" w:cs="Calibri"/>
                <w:bCs/>
                <w:color w:val="000000" w:themeColor="text1"/>
              </w:rPr>
              <w:t>1.</w:t>
            </w:r>
            <w:r w:rsidR="00876DD0" w:rsidRPr="00323BF0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Pr="00323BF0">
              <w:rPr>
                <w:rFonts w:ascii="Calibri" w:hAnsi="Calibri" w:cs="Calibri"/>
                <w:bCs/>
                <w:color w:val="000000" w:themeColor="text1"/>
              </w:rPr>
              <w:t xml:space="preserve">a 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>–</w:t>
            </w:r>
            <w:r w:rsidRPr="00323BF0">
              <w:rPr>
                <w:rFonts w:ascii="Calibri" w:hAnsi="Calibri" w:cs="Calibri"/>
                <w:bCs/>
                <w:color w:val="000000" w:themeColor="text1"/>
              </w:rPr>
              <w:t xml:space="preserve"> Assignment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Pr="00323BF0">
              <w:rPr>
                <w:rFonts w:ascii="Calibri" w:hAnsi="Calibri" w:cs="Calibri"/>
                <w:bCs/>
                <w:color w:val="000000" w:themeColor="text1"/>
              </w:rPr>
              <w:t xml:space="preserve">Primary Source Analysis </w:t>
            </w:r>
          </w:p>
          <w:p w14:paraId="1F103F11" w14:textId="001E9ADD" w:rsidR="00877A64" w:rsidRPr="00323BF0" w:rsidRDefault="00877A64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323BF0">
              <w:rPr>
                <w:rFonts w:ascii="Calibri" w:hAnsi="Calibri" w:cs="Calibri"/>
                <w:bCs/>
                <w:color w:val="000000" w:themeColor="text1"/>
              </w:rPr>
              <w:lastRenderedPageBreak/>
              <w:t>1.</w:t>
            </w:r>
            <w:r w:rsidR="00876DD0" w:rsidRPr="00323BF0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Pr="00323BF0">
              <w:rPr>
                <w:rFonts w:ascii="Calibri" w:hAnsi="Calibri" w:cs="Calibri"/>
                <w:bCs/>
                <w:color w:val="000000" w:themeColor="text1"/>
              </w:rPr>
              <w:t>b - Assignment Instructor Guide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Pr="00323BF0">
              <w:rPr>
                <w:rFonts w:ascii="Calibri" w:hAnsi="Calibri" w:cs="Calibri"/>
                <w:bCs/>
                <w:color w:val="000000" w:themeColor="text1"/>
              </w:rPr>
              <w:t>Primary Source Analysis</w:t>
            </w:r>
          </w:p>
        </w:tc>
        <w:tc>
          <w:tcPr>
            <w:tcW w:w="2790" w:type="dxa"/>
          </w:tcPr>
          <w:p w14:paraId="1A385718" w14:textId="713E83E8" w:rsidR="00876DD0" w:rsidRPr="00876DD0" w:rsidRDefault="00876DD0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76DD0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1.2a 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>–</w:t>
            </w:r>
            <w:r w:rsidRPr="00876DD0">
              <w:rPr>
                <w:rFonts w:ascii="Calibri" w:hAnsi="Calibri" w:cs="Calibri"/>
                <w:bCs/>
                <w:color w:val="000000" w:themeColor="text1"/>
              </w:rPr>
              <w:t xml:space="preserve"> Discussion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>:</w:t>
            </w:r>
            <w:r w:rsidRPr="00876DD0">
              <w:rPr>
                <w:rFonts w:ascii="Calibri" w:hAnsi="Calibri" w:cs="Calibri"/>
                <w:bCs/>
                <w:color w:val="000000" w:themeColor="text1"/>
              </w:rPr>
              <w:t xml:space="preserve"> Theorizing Empire</w:t>
            </w:r>
          </w:p>
          <w:p w14:paraId="75E4169F" w14:textId="2DBCAA33" w:rsidR="00876DD0" w:rsidRPr="00876DD0" w:rsidRDefault="00876DD0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76DD0">
              <w:rPr>
                <w:rFonts w:ascii="Calibri" w:hAnsi="Calibri" w:cs="Calibri"/>
                <w:bCs/>
                <w:color w:val="000000" w:themeColor="text1"/>
              </w:rPr>
              <w:t>1.3a – Discussion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>:</w:t>
            </w:r>
            <w:r w:rsidRPr="00876DD0">
              <w:rPr>
                <w:rFonts w:ascii="Calibri" w:hAnsi="Calibri" w:cs="Calibri"/>
                <w:bCs/>
                <w:color w:val="000000" w:themeColor="text1"/>
              </w:rPr>
              <w:t xml:space="preserve"> Western Zhou Map Activity</w:t>
            </w:r>
          </w:p>
          <w:p w14:paraId="310A6EB1" w14:textId="3CA385C7" w:rsidR="00877A64" w:rsidRPr="00876DD0" w:rsidRDefault="00876DD0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76DD0">
              <w:rPr>
                <w:rFonts w:ascii="Calibri" w:hAnsi="Calibri" w:cs="Calibri"/>
                <w:bCs/>
                <w:color w:val="000000" w:themeColor="text1"/>
              </w:rPr>
              <w:t>1.</w:t>
            </w:r>
            <w:r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Pr="00876DD0">
              <w:rPr>
                <w:rFonts w:ascii="Calibri" w:hAnsi="Calibri" w:cs="Calibri"/>
                <w:bCs/>
                <w:color w:val="000000" w:themeColor="text1"/>
              </w:rPr>
              <w:t xml:space="preserve">a 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>–</w:t>
            </w:r>
            <w:r w:rsidRPr="00876DD0">
              <w:rPr>
                <w:rFonts w:ascii="Calibri" w:hAnsi="Calibri" w:cs="Calibri"/>
                <w:bCs/>
                <w:color w:val="000000" w:themeColor="text1"/>
              </w:rPr>
              <w:t xml:space="preserve"> Assignment</w:t>
            </w:r>
            <w:r w:rsidR="00CC3A24">
              <w:rPr>
                <w:rFonts w:ascii="Calibri" w:hAnsi="Calibri" w:cs="Calibri"/>
                <w:bCs/>
                <w:color w:val="000000" w:themeColor="text1"/>
              </w:rPr>
              <w:t>:</w:t>
            </w:r>
            <w:r w:rsidRPr="00876DD0">
              <w:rPr>
                <w:rFonts w:ascii="Calibri" w:hAnsi="Calibri" w:cs="Calibri"/>
                <w:bCs/>
                <w:color w:val="000000" w:themeColor="text1"/>
              </w:rPr>
              <w:t xml:space="preserve"> Primary Source Analysis </w:t>
            </w:r>
          </w:p>
        </w:tc>
      </w:tr>
      <w:tr w:rsidR="00877A64" w:rsidRPr="008713CB" w14:paraId="3648BC18" w14:textId="77777777" w:rsidTr="00877A64">
        <w:tc>
          <w:tcPr>
            <w:tcW w:w="1620" w:type="dxa"/>
          </w:tcPr>
          <w:p w14:paraId="153D6951" w14:textId="77777777" w:rsidR="00877A64" w:rsidRPr="00CC3A24" w:rsidRDefault="00877A64" w:rsidP="00877A6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CC3A24">
              <w:rPr>
                <w:rFonts w:ascii="Calibri" w:hAnsi="Calibri" w:cs="Calibri"/>
                <w:b/>
                <w:color w:val="000000" w:themeColor="text1"/>
              </w:rPr>
              <w:t xml:space="preserve">Lesson 2: </w:t>
            </w:r>
          </w:p>
          <w:p w14:paraId="6FFDFE99" w14:textId="77777777" w:rsidR="00877A64" w:rsidRPr="00CC3A24" w:rsidRDefault="00877A64" w:rsidP="00877A6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CC3A24">
              <w:rPr>
                <w:rFonts w:ascii="Calibri" w:hAnsi="Calibri" w:cs="Calibri"/>
                <w:b/>
                <w:color w:val="000000" w:themeColor="text1"/>
              </w:rPr>
              <w:t xml:space="preserve">Early Imperial Strategies </w:t>
            </w:r>
          </w:p>
        </w:tc>
        <w:tc>
          <w:tcPr>
            <w:tcW w:w="2790" w:type="dxa"/>
          </w:tcPr>
          <w:p w14:paraId="2490E89C" w14:textId="224C56CB" w:rsidR="00876DD0" w:rsidRPr="00CC3A24" w:rsidRDefault="00876DD0" w:rsidP="00876DD0">
            <w:pPr>
              <w:pStyle w:val="ListParagraph"/>
              <w:numPr>
                <w:ilvl w:val="1"/>
                <w:numId w:val="1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C3A24">
              <w:rPr>
                <w:rFonts w:ascii="Calibri" w:hAnsi="Calibri" w:cs="Calibri"/>
                <w:bCs/>
                <w:color w:val="000000" w:themeColor="text1"/>
              </w:rPr>
              <w:t>1.</w:t>
            </w:r>
            <w:r w:rsidR="00204AA0" w:rsidRPr="00CC3A24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Pr="00CC3A24">
              <w:rPr>
                <w:rFonts w:ascii="Calibri" w:hAnsi="Calibri" w:cs="Calibri"/>
                <w:bCs/>
                <w:color w:val="000000" w:themeColor="text1"/>
              </w:rPr>
              <w:t xml:space="preserve"> - Primary Source</w:t>
            </w:r>
            <w:r w:rsidR="00204AA0" w:rsidRPr="00CC3A24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Pr="00CC3A24">
              <w:rPr>
                <w:rFonts w:ascii="Calibri" w:hAnsi="Calibri" w:cs="Calibri"/>
                <w:bCs/>
                <w:color w:val="000000" w:themeColor="text1"/>
              </w:rPr>
              <w:t>: Western Zhou and Qin Imperial Strategies</w:t>
            </w:r>
          </w:p>
          <w:p w14:paraId="56E8CC5D" w14:textId="2073D59B" w:rsidR="00876DD0" w:rsidRPr="00CC3A24" w:rsidRDefault="00876DD0" w:rsidP="00876DD0">
            <w:pPr>
              <w:pStyle w:val="ListParagraph"/>
              <w:numPr>
                <w:ilvl w:val="1"/>
                <w:numId w:val="1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C3A24">
              <w:rPr>
                <w:rFonts w:ascii="Calibri" w:hAnsi="Calibri" w:cs="Calibri"/>
                <w:bCs/>
                <w:color w:val="000000" w:themeColor="text1"/>
              </w:rPr>
              <w:t>2.1 – Reading 2: The First Centralized Empire</w:t>
            </w:r>
          </w:p>
          <w:p w14:paraId="4AC8564E" w14:textId="77777777" w:rsidR="00877A64" w:rsidRPr="00CC3A24" w:rsidRDefault="00877A64" w:rsidP="00877A64">
            <w:p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</w:p>
          <w:p w14:paraId="02A3CEC6" w14:textId="77777777" w:rsidR="00877A64" w:rsidRPr="00CC3A24" w:rsidRDefault="00877A64" w:rsidP="00877A64">
            <w:p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</w:p>
          <w:p w14:paraId="61402CA3" w14:textId="77777777" w:rsidR="00877A64" w:rsidRPr="00CC3A24" w:rsidRDefault="00877A64" w:rsidP="00877A64">
            <w:p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90" w:type="dxa"/>
          </w:tcPr>
          <w:p w14:paraId="0F11EFB1" w14:textId="0FBC4F78" w:rsidR="00876DD0" w:rsidRPr="00CC3A24" w:rsidRDefault="00876DD0" w:rsidP="00876DD0">
            <w:pPr>
              <w:pStyle w:val="ListParagraph"/>
              <w:numPr>
                <w:ilvl w:val="0"/>
                <w:numId w:val="7"/>
              </w:numPr>
              <w:spacing w:line="252" w:lineRule="auto"/>
              <w:ind w:left="346"/>
              <w:rPr>
                <w:rFonts w:ascii="Calibri" w:hAnsi="Calibri" w:cs="Calibri"/>
                <w:color w:val="000000" w:themeColor="text1"/>
              </w:rPr>
            </w:pPr>
            <w:r w:rsidRPr="00CC3A24">
              <w:rPr>
                <w:rFonts w:ascii="Calibri" w:hAnsi="Calibri" w:cs="Calibri"/>
                <w:color w:val="000000" w:themeColor="text1"/>
              </w:rPr>
              <w:t xml:space="preserve">Review and discuss the strategies of the Western Zhou and Qin through primary source </w:t>
            </w:r>
            <w:proofErr w:type="gramStart"/>
            <w:r w:rsidRPr="00CC3A24">
              <w:rPr>
                <w:rFonts w:ascii="Calibri" w:hAnsi="Calibri" w:cs="Calibri"/>
                <w:color w:val="000000" w:themeColor="text1"/>
              </w:rPr>
              <w:t>analysis</w:t>
            </w:r>
            <w:proofErr w:type="gramEnd"/>
          </w:p>
          <w:p w14:paraId="20CA669A" w14:textId="3D3C50A8" w:rsidR="00877A64" w:rsidRPr="00CC3A24" w:rsidRDefault="00876DD0" w:rsidP="00876DD0">
            <w:pPr>
              <w:pStyle w:val="ListParagraph"/>
              <w:numPr>
                <w:ilvl w:val="0"/>
                <w:numId w:val="7"/>
              </w:numPr>
              <w:spacing w:line="252" w:lineRule="auto"/>
              <w:ind w:left="346"/>
              <w:rPr>
                <w:rFonts w:ascii="Calibri" w:hAnsi="Calibri" w:cs="Calibri"/>
                <w:color w:val="000000" w:themeColor="text1"/>
              </w:rPr>
            </w:pPr>
            <w:r w:rsidRPr="00CC3A24">
              <w:rPr>
                <w:rFonts w:ascii="Calibri" w:hAnsi="Calibri" w:cs="Calibri"/>
                <w:color w:val="000000" w:themeColor="text1"/>
              </w:rPr>
              <w:t>Introduce Han empire, begin to analyze its imperial strategies, and compare to those used by the Zhou and Qin</w:t>
            </w:r>
          </w:p>
        </w:tc>
        <w:tc>
          <w:tcPr>
            <w:tcW w:w="3150" w:type="dxa"/>
          </w:tcPr>
          <w:p w14:paraId="19A085FC" w14:textId="55C225CD" w:rsidR="00204AA0" w:rsidRPr="00CC3A24" w:rsidRDefault="00204AA0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C3A24">
              <w:rPr>
                <w:rFonts w:ascii="Calibri" w:hAnsi="Calibri" w:cs="Calibri"/>
                <w:bCs/>
                <w:color w:val="000000" w:themeColor="text1"/>
              </w:rPr>
              <w:t>2.0 – Presentation</w:t>
            </w:r>
          </w:p>
          <w:p w14:paraId="6B2F29CE" w14:textId="12992EAE" w:rsidR="00876DD0" w:rsidRPr="00CC3A24" w:rsidRDefault="00876DD0" w:rsidP="00876DD0">
            <w:pPr>
              <w:pStyle w:val="ListParagraph"/>
              <w:numPr>
                <w:ilvl w:val="0"/>
                <w:numId w:val="1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C3A24">
              <w:rPr>
                <w:rFonts w:ascii="Calibri" w:hAnsi="Calibri" w:cs="Calibri"/>
                <w:bCs/>
                <w:color w:val="000000" w:themeColor="text1"/>
              </w:rPr>
              <w:t>2.1 – Reading 2: The First Centralized Empire</w:t>
            </w:r>
          </w:p>
          <w:p w14:paraId="7736FFFF" w14:textId="47D1B486" w:rsidR="00877A64" w:rsidRPr="00CC3A24" w:rsidRDefault="00204AA0" w:rsidP="00876DD0">
            <w:pPr>
              <w:numPr>
                <w:ilvl w:val="0"/>
                <w:numId w:val="17"/>
              </w:numPr>
              <w:spacing w:line="252" w:lineRule="auto"/>
              <w:rPr>
                <w:rFonts w:ascii="Calibri" w:eastAsiaTheme="minorEastAsia" w:hAnsi="Calibri" w:cs="Calibri"/>
                <w:bCs/>
                <w:color w:val="000000" w:themeColor="text1"/>
              </w:rPr>
            </w:pPr>
            <w:r w:rsidRPr="00CC3A24">
              <w:rPr>
                <w:rFonts w:ascii="Calibri" w:eastAsiaTheme="minorEastAsia" w:hAnsi="Calibri" w:cs="Calibri"/>
                <w:bCs/>
                <w:color w:val="000000" w:themeColor="text1"/>
              </w:rPr>
              <w:t>2.2a – Discussion</w:t>
            </w:r>
            <w:r w:rsidR="00CC3A24" w:rsidRPr="00CC3A24">
              <w:rPr>
                <w:rFonts w:ascii="Calibri" w:eastAsiaTheme="minorEastAsia" w:hAnsi="Calibri" w:cs="Calibri"/>
                <w:bCs/>
                <w:color w:val="000000" w:themeColor="text1"/>
              </w:rPr>
              <w:t xml:space="preserve">: </w:t>
            </w:r>
            <w:r w:rsidRPr="00CC3A24">
              <w:rPr>
                <w:rFonts w:ascii="Calibri" w:eastAsiaTheme="minorEastAsia" w:hAnsi="Calibri" w:cs="Calibri"/>
                <w:bCs/>
                <w:color w:val="000000" w:themeColor="text1"/>
              </w:rPr>
              <w:t>Han Map Activity</w:t>
            </w:r>
          </w:p>
          <w:p w14:paraId="2D77C6D0" w14:textId="1368DB47" w:rsidR="00204AA0" w:rsidRPr="00CC3A24" w:rsidRDefault="00204AA0" w:rsidP="00876DD0">
            <w:pPr>
              <w:numPr>
                <w:ilvl w:val="0"/>
                <w:numId w:val="17"/>
              </w:numPr>
              <w:spacing w:line="252" w:lineRule="auto"/>
              <w:rPr>
                <w:rFonts w:ascii="Calibri" w:eastAsiaTheme="minorEastAsia" w:hAnsi="Calibri" w:cs="Calibri"/>
                <w:bCs/>
                <w:color w:val="000000" w:themeColor="text1"/>
              </w:rPr>
            </w:pPr>
            <w:r w:rsidRPr="00CC3A24">
              <w:rPr>
                <w:rFonts w:ascii="Calibri" w:eastAsiaTheme="minorEastAsia" w:hAnsi="Calibri" w:cs="Calibri"/>
                <w:bCs/>
                <w:color w:val="000000" w:themeColor="text1"/>
              </w:rPr>
              <w:t>2.2b – Discussion Instructor Guide</w:t>
            </w:r>
            <w:r w:rsidR="00CC3A24" w:rsidRPr="00CC3A24">
              <w:rPr>
                <w:rFonts w:ascii="Calibri" w:eastAsiaTheme="minorEastAsia" w:hAnsi="Calibri" w:cs="Calibri"/>
                <w:bCs/>
                <w:color w:val="000000" w:themeColor="text1"/>
              </w:rPr>
              <w:t xml:space="preserve">: </w:t>
            </w:r>
            <w:r w:rsidRPr="00CC3A24">
              <w:rPr>
                <w:rFonts w:ascii="Calibri" w:eastAsiaTheme="minorEastAsia" w:hAnsi="Calibri" w:cs="Calibri"/>
                <w:bCs/>
                <w:color w:val="000000" w:themeColor="text1"/>
              </w:rPr>
              <w:t>Han Map Activity</w:t>
            </w:r>
          </w:p>
        </w:tc>
        <w:tc>
          <w:tcPr>
            <w:tcW w:w="2790" w:type="dxa"/>
          </w:tcPr>
          <w:p w14:paraId="76FF2C05" w14:textId="56CDBDAC" w:rsidR="00877A64" w:rsidRPr="00CC3A24" w:rsidRDefault="00204AA0" w:rsidP="00204AA0">
            <w:pPr>
              <w:numPr>
                <w:ilvl w:val="0"/>
                <w:numId w:val="17"/>
              </w:numPr>
              <w:spacing w:line="252" w:lineRule="auto"/>
              <w:rPr>
                <w:rFonts w:ascii="Calibri" w:eastAsiaTheme="minorEastAsia" w:hAnsi="Calibri" w:cs="Calibri"/>
                <w:bCs/>
                <w:color w:val="000000" w:themeColor="text1"/>
              </w:rPr>
            </w:pPr>
            <w:r w:rsidRPr="00CC3A24">
              <w:rPr>
                <w:rFonts w:ascii="Calibri" w:eastAsiaTheme="minorEastAsia" w:hAnsi="Calibri" w:cs="Calibri"/>
                <w:bCs/>
                <w:color w:val="000000" w:themeColor="text1"/>
              </w:rPr>
              <w:t>2.2a – Discussion</w:t>
            </w:r>
            <w:r w:rsidR="00CC3A24" w:rsidRPr="00CC3A24">
              <w:rPr>
                <w:rFonts w:ascii="Calibri" w:eastAsiaTheme="minorEastAsia" w:hAnsi="Calibri" w:cs="Calibri"/>
                <w:bCs/>
                <w:color w:val="000000" w:themeColor="text1"/>
              </w:rPr>
              <w:t xml:space="preserve">: </w:t>
            </w:r>
            <w:r w:rsidRPr="00CC3A24">
              <w:rPr>
                <w:rFonts w:ascii="Calibri" w:eastAsiaTheme="minorEastAsia" w:hAnsi="Calibri" w:cs="Calibri"/>
                <w:bCs/>
                <w:color w:val="000000" w:themeColor="text1"/>
              </w:rPr>
              <w:t>Han Map Activity</w:t>
            </w:r>
          </w:p>
        </w:tc>
      </w:tr>
      <w:tr w:rsidR="00877A64" w:rsidRPr="008713CB" w14:paraId="1AF75532" w14:textId="77777777" w:rsidTr="00877A64">
        <w:tc>
          <w:tcPr>
            <w:tcW w:w="1620" w:type="dxa"/>
          </w:tcPr>
          <w:p w14:paraId="1F64BD5C" w14:textId="77777777" w:rsidR="00877A64" w:rsidRPr="00C565D8" w:rsidRDefault="00877A64" w:rsidP="00877A6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C565D8">
              <w:rPr>
                <w:rFonts w:ascii="Calibri" w:hAnsi="Calibri" w:cs="Calibri"/>
                <w:b/>
                <w:color w:val="000000" w:themeColor="text1"/>
              </w:rPr>
              <w:t xml:space="preserve">Lesson 3: </w:t>
            </w:r>
          </w:p>
          <w:p w14:paraId="76C147B0" w14:textId="77777777" w:rsidR="00877A64" w:rsidRPr="00C565D8" w:rsidRDefault="00877A64" w:rsidP="00877A64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C565D8">
              <w:rPr>
                <w:rFonts w:ascii="Calibri" w:hAnsi="Calibri" w:cs="Calibri"/>
                <w:b/>
                <w:color w:val="000000" w:themeColor="text1"/>
              </w:rPr>
              <w:t>Exploring Han Expansion</w:t>
            </w:r>
          </w:p>
        </w:tc>
        <w:tc>
          <w:tcPr>
            <w:tcW w:w="2790" w:type="dxa"/>
          </w:tcPr>
          <w:p w14:paraId="371CA93A" w14:textId="0F8AEC2C" w:rsidR="00877A64" w:rsidRPr="00C565D8" w:rsidRDefault="00204AA0" w:rsidP="00204AA0">
            <w:pPr>
              <w:pStyle w:val="ListParagraph"/>
              <w:numPr>
                <w:ilvl w:val="0"/>
                <w:numId w:val="20"/>
              </w:numPr>
              <w:spacing w:line="252" w:lineRule="auto"/>
              <w:ind w:left="360"/>
              <w:rPr>
                <w:rFonts w:ascii="Calibri" w:hAnsi="Calibri" w:cs="Calibri"/>
                <w:color w:val="000000" w:themeColor="text1"/>
              </w:rPr>
            </w:pPr>
            <w:r w:rsidRPr="00C565D8">
              <w:rPr>
                <w:rFonts w:ascii="Calibri" w:hAnsi="Calibri" w:cs="Calibri"/>
                <w:color w:val="000000" w:themeColor="text1"/>
              </w:rPr>
              <w:t xml:space="preserve">3.1 - </w:t>
            </w:r>
            <w:r w:rsidR="00877A64" w:rsidRPr="00C565D8">
              <w:rPr>
                <w:rFonts w:ascii="Calibri" w:hAnsi="Calibri" w:cs="Calibri"/>
                <w:color w:val="000000" w:themeColor="text1"/>
              </w:rPr>
              <w:t>Reading 3: Han Expansion</w:t>
            </w:r>
          </w:p>
          <w:p w14:paraId="0B7448F1" w14:textId="77777777" w:rsidR="00877A64" w:rsidRPr="00C565D8" w:rsidRDefault="00877A64" w:rsidP="00877A64">
            <w:p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</w:p>
          <w:p w14:paraId="4B9783F4" w14:textId="77777777" w:rsidR="00877A64" w:rsidRPr="00C565D8" w:rsidRDefault="00877A64" w:rsidP="00877A64">
            <w:p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</w:p>
          <w:p w14:paraId="0EAE0D79" w14:textId="77777777" w:rsidR="00877A64" w:rsidRPr="00C565D8" w:rsidRDefault="00877A64" w:rsidP="00877A64">
            <w:pPr>
              <w:spacing w:line="252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90" w:type="dxa"/>
          </w:tcPr>
          <w:p w14:paraId="780EE9B9" w14:textId="77F0F1AB" w:rsidR="00204AA0" w:rsidRPr="00CC3A24" w:rsidRDefault="00204AA0" w:rsidP="00204AA0">
            <w:pPr>
              <w:pStyle w:val="ListParagraph"/>
              <w:numPr>
                <w:ilvl w:val="0"/>
                <w:numId w:val="7"/>
              </w:numPr>
              <w:spacing w:line="252" w:lineRule="auto"/>
              <w:ind w:left="346"/>
              <w:rPr>
                <w:rFonts w:ascii="Calibri" w:hAnsi="Calibri" w:cs="Calibri"/>
                <w:color w:val="000000" w:themeColor="text1"/>
              </w:rPr>
            </w:pPr>
            <w:r w:rsidRPr="00CC3A24">
              <w:rPr>
                <w:rFonts w:ascii="Calibri" w:hAnsi="Calibri" w:cs="Calibri"/>
                <w:color w:val="000000" w:themeColor="text1"/>
              </w:rPr>
              <w:t xml:space="preserve">Gather evidence to answer questions about how and why Han leaders expanded to the north, west, and </w:t>
            </w:r>
            <w:proofErr w:type="gramStart"/>
            <w:r w:rsidRPr="00CC3A24">
              <w:rPr>
                <w:rFonts w:ascii="Calibri" w:hAnsi="Calibri" w:cs="Calibri"/>
                <w:color w:val="000000" w:themeColor="text1"/>
              </w:rPr>
              <w:t>south</w:t>
            </w:r>
            <w:proofErr w:type="gramEnd"/>
            <w:r w:rsidRPr="00CC3A24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1111718B" w14:textId="50711982" w:rsidR="00877A64" w:rsidRPr="00CC3A24" w:rsidRDefault="00204AA0" w:rsidP="00204AA0">
            <w:pPr>
              <w:numPr>
                <w:ilvl w:val="0"/>
                <w:numId w:val="7"/>
              </w:numPr>
              <w:spacing w:line="252" w:lineRule="auto"/>
              <w:ind w:left="346"/>
              <w:rPr>
                <w:rFonts w:ascii="Calibri" w:eastAsiaTheme="minorEastAsia" w:hAnsi="Calibri" w:cs="Calibri"/>
                <w:color w:val="000000" w:themeColor="text1"/>
              </w:rPr>
            </w:pPr>
            <w:r w:rsidRPr="00CC3A24">
              <w:rPr>
                <w:rFonts w:ascii="Calibri" w:eastAsiaTheme="minorEastAsia" w:hAnsi="Calibri" w:cs="Calibri"/>
                <w:color w:val="000000" w:themeColor="text1"/>
              </w:rPr>
              <w:t>Begin group-work on primary sources on Han expansion north, west, and south</w:t>
            </w:r>
          </w:p>
        </w:tc>
        <w:tc>
          <w:tcPr>
            <w:tcW w:w="3150" w:type="dxa"/>
          </w:tcPr>
          <w:p w14:paraId="44847A20" w14:textId="317CC67D" w:rsidR="00877A64" w:rsidRPr="00CC3A24" w:rsidRDefault="00204AA0" w:rsidP="00CC3A2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>3.0 – Presentation</w:t>
            </w:r>
          </w:p>
          <w:p w14:paraId="02E45684" w14:textId="77777777" w:rsidR="00204AA0" w:rsidRPr="00CC3A24" w:rsidRDefault="00204AA0" w:rsidP="00CC3A2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>3.1 - Reading 3: Han Expansion</w:t>
            </w:r>
          </w:p>
          <w:p w14:paraId="53F46DC6" w14:textId="77777777" w:rsidR="00CC3A24" w:rsidRPr="00CC3A24" w:rsidRDefault="00CC3A24" w:rsidP="00CC3A2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>3.2a - Primary Sources: The North</w:t>
            </w:r>
          </w:p>
          <w:p w14:paraId="63241BEB" w14:textId="77777777" w:rsidR="00CC3A24" w:rsidRPr="00CC3A24" w:rsidRDefault="00CC3A24" w:rsidP="00CC3A2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 xml:space="preserve">3.2b - Primary Sources: Central Asia </w:t>
            </w:r>
          </w:p>
          <w:p w14:paraId="2306B903" w14:textId="48E36960" w:rsidR="00CC3A24" w:rsidRPr="00CC3A24" w:rsidRDefault="00CC3A24" w:rsidP="00CC3A2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>3.2c – Primary Sources: The South</w:t>
            </w:r>
          </w:p>
          <w:p w14:paraId="1BE3EF35" w14:textId="6BB24605" w:rsidR="00204AA0" w:rsidRPr="00CC3A24" w:rsidRDefault="00204AA0" w:rsidP="00CC3A2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>3.</w:t>
            </w:r>
            <w:r w:rsidR="00CC3A24" w:rsidRPr="00CC3A24">
              <w:rPr>
                <w:color w:val="000000" w:themeColor="text1"/>
              </w:rPr>
              <w:t>3</w:t>
            </w:r>
            <w:r w:rsidRPr="00CC3A24">
              <w:rPr>
                <w:color w:val="000000" w:themeColor="text1"/>
              </w:rPr>
              <w:t xml:space="preserve">a – </w:t>
            </w:r>
            <w:r w:rsidR="00CC3A24" w:rsidRPr="00CC3A24">
              <w:rPr>
                <w:color w:val="000000" w:themeColor="text1"/>
              </w:rPr>
              <w:t>Group Work: Han Expansion Primary Source Analysis</w:t>
            </w:r>
          </w:p>
          <w:p w14:paraId="1CCE7B73" w14:textId="7296D142" w:rsidR="00204AA0" w:rsidRPr="0007369B" w:rsidRDefault="00CC3A24" w:rsidP="0007369B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 xml:space="preserve">3.3b – Group Work Instructor Guide: Han </w:t>
            </w:r>
            <w:r w:rsidRPr="00CC3A24">
              <w:rPr>
                <w:color w:val="000000" w:themeColor="text1"/>
              </w:rPr>
              <w:lastRenderedPageBreak/>
              <w:t>Expansion Primary Source Analysis</w:t>
            </w:r>
          </w:p>
        </w:tc>
        <w:tc>
          <w:tcPr>
            <w:tcW w:w="2790" w:type="dxa"/>
          </w:tcPr>
          <w:p w14:paraId="151CEF4C" w14:textId="77777777" w:rsidR="00CC3A24" w:rsidRPr="00CC3A24" w:rsidRDefault="00CC3A24" w:rsidP="00CC3A24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lastRenderedPageBreak/>
              <w:t>3.3a – Group Work: Han Expansion Primary Source Analysis</w:t>
            </w:r>
          </w:p>
          <w:p w14:paraId="31E435F9" w14:textId="684FE53A" w:rsidR="00877A64" w:rsidRPr="00CC3A24" w:rsidRDefault="00877A64" w:rsidP="00CC3A24">
            <w:pPr>
              <w:pStyle w:val="ListParagraph"/>
              <w:spacing w:line="252" w:lineRule="auto"/>
              <w:ind w:left="34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7A64" w:rsidRPr="003F6132" w14:paraId="23EBE033" w14:textId="77777777" w:rsidTr="00877A64">
        <w:tc>
          <w:tcPr>
            <w:tcW w:w="1620" w:type="dxa"/>
          </w:tcPr>
          <w:p w14:paraId="1D8C1A6F" w14:textId="77777777" w:rsidR="00877A64" w:rsidRPr="00CC3A24" w:rsidRDefault="00877A64" w:rsidP="00877A64">
            <w:pPr>
              <w:spacing w:line="252" w:lineRule="auto"/>
              <w:rPr>
                <w:b/>
                <w:color w:val="000000" w:themeColor="text1"/>
              </w:rPr>
            </w:pPr>
            <w:r w:rsidRPr="00CC3A24">
              <w:rPr>
                <w:b/>
                <w:color w:val="000000" w:themeColor="text1"/>
              </w:rPr>
              <w:t>Lesson 4: Explaining Han Expansion</w:t>
            </w:r>
          </w:p>
        </w:tc>
        <w:tc>
          <w:tcPr>
            <w:tcW w:w="2790" w:type="dxa"/>
          </w:tcPr>
          <w:p w14:paraId="4A6398D4" w14:textId="77777777" w:rsidR="00CC3A24" w:rsidRPr="00CC3A24" w:rsidRDefault="00CC3A24" w:rsidP="00CC3A24">
            <w:pPr>
              <w:pStyle w:val="ListParagraph"/>
              <w:numPr>
                <w:ilvl w:val="0"/>
                <w:numId w:val="20"/>
              </w:numPr>
              <w:spacing w:line="252" w:lineRule="auto"/>
              <w:ind w:left="360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>3.2a - Primary Sources: The North</w:t>
            </w:r>
          </w:p>
          <w:p w14:paraId="69EAE3D1" w14:textId="77777777" w:rsidR="00CC3A24" w:rsidRPr="00CC3A24" w:rsidRDefault="00CC3A24" w:rsidP="00CC3A24">
            <w:pPr>
              <w:pStyle w:val="ListParagraph"/>
              <w:numPr>
                <w:ilvl w:val="0"/>
                <w:numId w:val="20"/>
              </w:numPr>
              <w:spacing w:line="252" w:lineRule="auto"/>
              <w:ind w:left="360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 xml:space="preserve">3.2b - Primary Sources: Central Asia </w:t>
            </w:r>
          </w:p>
          <w:p w14:paraId="7332AADB" w14:textId="77777777" w:rsidR="00CC3A24" w:rsidRPr="00CC3A24" w:rsidRDefault="00CC3A24" w:rsidP="00CC3A24">
            <w:pPr>
              <w:pStyle w:val="ListParagraph"/>
              <w:numPr>
                <w:ilvl w:val="0"/>
                <w:numId w:val="20"/>
              </w:numPr>
              <w:spacing w:line="252" w:lineRule="auto"/>
              <w:ind w:left="360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>3.2c – Primary Sources: The South</w:t>
            </w:r>
          </w:p>
          <w:p w14:paraId="5B894844" w14:textId="77777777" w:rsidR="00877A64" w:rsidRPr="00CC3A24" w:rsidRDefault="00877A64" w:rsidP="00204AA0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2790" w:type="dxa"/>
          </w:tcPr>
          <w:p w14:paraId="6EA5F351" w14:textId="717434F7" w:rsidR="00204AA0" w:rsidRPr="00CC3A24" w:rsidRDefault="00204AA0" w:rsidP="00204AA0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rFonts w:ascii="Calibri" w:hAnsi="Calibri" w:cs="Calibri"/>
                <w:color w:val="000000" w:themeColor="text1"/>
              </w:rPr>
              <w:t xml:space="preserve">Compare evidence from different regions to assess how consistent the Han court was in its motivations and </w:t>
            </w:r>
            <w:proofErr w:type="gramStart"/>
            <w:r w:rsidRPr="00CC3A24">
              <w:rPr>
                <w:rFonts w:ascii="Calibri" w:hAnsi="Calibri" w:cs="Calibri"/>
                <w:color w:val="000000" w:themeColor="text1"/>
              </w:rPr>
              <w:t>strategies</w:t>
            </w:r>
            <w:proofErr w:type="gramEnd"/>
          </w:p>
          <w:p w14:paraId="0574F28C" w14:textId="6A61FD7C" w:rsidR="00877A64" w:rsidRPr="00CC3A24" w:rsidRDefault="00876DD0" w:rsidP="00204AA0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 xml:space="preserve">Move from analysis to synthesis, </w:t>
            </w:r>
            <w:r w:rsidR="00AE0C80" w:rsidRPr="00CC3A24">
              <w:rPr>
                <w:color w:val="000000" w:themeColor="text1"/>
              </w:rPr>
              <w:t xml:space="preserve">with the aim of </w:t>
            </w:r>
            <w:r w:rsidRPr="00CC3A24">
              <w:rPr>
                <w:color w:val="000000" w:themeColor="text1"/>
              </w:rPr>
              <w:t>explaining the success of the Han court in expanding its empire</w:t>
            </w:r>
          </w:p>
        </w:tc>
        <w:tc>
          <w:tcPr>
            <w:tcW w:w="3150" w:type="dxa"/>
          </w:tcPr>
          <w:p w14:paraId="24035588" w14:textId="0BD393DD" w:rsidR="00AE0C80" w:rsidRPr="00CC3A24" w:rsidRDefault="00AE0C80" w:rsidP="00AE0C80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>4.0 – Presentation</w:t>
            </w:r>
          </w:p>
          <w:p w14:paraId="73BC2884" w14:textId="67247372" w:rsidR="00AE0C80" w:rsidRPr="00CC3A24" w:rsidRDefault="00AE0C80" w:rsidP="00AE0C80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>4.1</w:t>
            </w:r>
            <w:r w:rsidR="00CC3A24" w:rsidRPr="00CC3A24">
              <w:rPr>
                <w:color w:val="000000" w:themeColor="text1"/>
              </w:rPr>
              <w:t>a – Discussion: Explaining Han expansion</w:t>
            </w:r>
          </w:p>
          <w:p w14:paraId="10A4CD97" w14:textId="6CD96304" w:rsidR="00CC3A24" w:rsidRPr="005C318F" w:rsidRDefault="00CC3A24" w:rsidP="00AE0C80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 xml:space="preserve">4.1b – Discussion Instructor Guide: </w:t>
            </w:r>
            <w:r w:rsidRPr="005C318F">
              <w:rPr>
                <w:color w:val="000000" w:themeColor="text1"/>
              </w:rPr>
              <w:t>Explaining Han Expansion</w:t>
            </w:r>
          </w:p>
          <w:p w14:paraId="621BE64C" w14:textId="35F6805B" w:rsidR="004B0F24" w:rsidRPr="005C318F" w:rsidRDefault="004B0F24" w:rsidP="00AE0C80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color w:val="000000" w:themeColor="text1"/>
              </w:rPr>
            </w:pPr>
            <w:r w:rsidRPr="005C318F">
              <w:rPr>
                <w:color w:val="000000" w:themeColor="text1"/>
              </w:rPr>
              <w:t>4.2</w:t>
            </w:r>
            <w:r w:rsidR="00425403" w:rsidRPr="005C318F">
              <w:rPr>
                <w:color w:val="000000" w:themeColor="text1"/>
              </w:rPr>
              <w:t xml:space="preserve">a – Final Assessment </w:t>
            </w:r>
          </w:p>
          <w:p w14:paraId="74B3E922" w14:textId="61708DA3" w:rsidR="00425403" w:rsidRPr="005C318F" w:rsidRDefault="00425403" w:rsidP="00AE0C80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color w:val="000000" w:themeColor="text1"/>
              </w:rPr>
            </w:pPr>
            <w:r w:rsidRPr="005C318F">
              <w:rPr>
                <w:color w:val="000000" w:themeColor="text1"/>
              </w:rPr>
              <w:t>4.2</w:t>
            </w:r>
            <w:r w:rsidR="009F546E">
              <w:rPr>
                <w:color w:val="000000" w:themeColor="text1"/>
              </w:rPr>
              <w:t>b</w:t>
            </w:r>
            <w:r w:rsidRPr="005C318F">
              <w:rPr>
                <w:color w:val="000000" w:themeColor="text1"/>
              </w:rPr>
              <w:t xml:space="preserve"> – </w:t>
            </w:r>
            <w:r w:rsidRPr="005C318F">
              <w:rPr>
                <w:rFonts w:ascii="Calibri" w:hAnsi="Calibri" w:cs="Calibri"/>
                <w:bCs/>
                <w:color w:val="000000" w:themeColor="text1"/>
              </w:rPr>
              <w:t>Final Assessment</w:t>
            </w:r>
            <w:r w:rsidR="00635B95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Pr="005C318F">
              <w:rPr>
                <w:rFonts w:ascii="Calibri" w:hAnsi="Calibri" w:cs="Calibri"/>
                <w:bCs/>
                <w:color w:val="000000" w:themeColor="text1"/>
              </w:rPr>
              <w:t xml:space="preserve"> Instructor Guide</w:t>
            </w:r>
          </w:p>
          <w:p w14:paraId="3CA64DE4" w14:textId="1C46EACB" w:rsidR="00877A64" w:rsidRPr="00CC3A24" w:rsidRDefault="00877A64" w:rsidP="00AE0C80">
            <w:pPr>
              <w:pStyle w:val="ListParagraph"/>
              <w:spacing w:line="252" w:lineRule="auto"/>
              <w:ind w:left="360"/>
              <w:rPr>
                <w:color w:val="000000" w:themeColor="text1"/>
              </w:rPr>
            </w:pPr>
          </w:p>
        </w:tc>
        <w:tc>
          <w:tcPr>
            <w:tcW w:w="2790" w:type="dxa"/>
          </w:tcPr>
          <w:p w14:paraId="1B4E46C0" w14:textId="77777777" w:rsidR="00CC3A24" w:rsidRDefault="00CC3A24" w:rsidP="00CC3A24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color w:val="000000" w:themeColor="text1"/>
              </w:rPr>
            </w:pPr>
            <w:r w:rsidRPr="00CC3A24">
              <w:rPr>
                <w:color w:val="000000" w:themeColor="text1"/>
              </w:rPr>
              <w:t>4.1a – Discussion: Explaining Han expansion</w:t>
            </w:r>
          </w:p>
          <w:p w14:paraId="532312E7" w14:textId="4CA6EA3D" w:rsidR="00BD4D28" w:rsidRPr="005C318F" w:rsidRDefault="00BD4D28" w:rsidP="00BD4D28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color w:val="000000" w:themeColor="text1"/>
              </w:rPr>
            </w:pPr>
            <w:r w:rsidRPr="005C318F">
              <w:rPr>
                <w:color w:val="000000" w:themeColor="text1"/>
              </w:rPr>
              <w:t xml:space="preserve">4.2a – Final Assessment </w:t>
            </w:r>
          </w:p>
          <w:p w14:paraId="2C444BF7" w14:textId="77777777" w:rsidR="00BD4D28" w:rsidRPr="00CC3A24" w:rsidRDefault="00BD4D28" w:rsidP="00BD4D28">
            <w:pPr>
              <w:pStyle w:val="ListParagraph"/>
              <w:spacing w:line="252" w:lineRule="auto"/>
              <w:ind w:left="360"/>
              <w:rPr>
                <w:color w:val="000000" w:themeColor="text1"/>
              </w:rPr>
            </w:pPr>
          </w:p>
          <w:p w14:paraId="6F9E3889" w14:textId="4C467170" w:rsidR="00877A64" w:rsidRPr="00CC3A24" w:rsidRDefault="00877A64" w:rsidP="00AE0C80">
            <w:pPr>
              <w:pStyle w:val="ListParagraph"/>
              <w:spacing w:line="252" w:lineRule="auto"/>
              <w:ind w:left="34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31CA4E1" w14:textId="77777777" w:rsidR="008713CB" w:rsidRPr="003F6132" w:rsidRDefault="008713CB" w:rsidP="00E20CF7">
      <w:pPr>
        <w:spacing w:line="252" w:lineRule="auto"/>
        <w:rPr>
          <w:color w:val="000000" w:themeColor="text1"/>
        </w:rPr>
      </w:pPr>
    </w:p>
    <w:sectPr w:rsidR="008713CB" w:rsidRPr="003F6132" w:rsidSect="00772E84">
      <w:footerReference w:type="even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9A56" w14:textId="77777777" w:rsidR="00F24AB2" w:rsidRDefault="00F24AB2" w:rsidP="006A30B9">
      <w:r>
        <w:separator/>
      </w:r>
    </w:p>
  </w:endnote>
  <w:endnote w:type="continuationSeparator" w:id="0">
    <w:p w14:paraId="5F10CA80" w14:textId="77777777" w:rsidR="00F24AB2" w:rsidRDefault="00F24AB2" w:rsidP="006A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93644122"/>
      <w:docPartObj>
        <w:docPartGallery w:val="Page Numbers (Bottom of Page)"/>
        <w:docPartUnique/>
      </w:docPartObj>
    </w:sdtPr>
    <w:sdtContent>
      <w:p w14:paraId="551941F4" w14:textId="4785C102" w:rsidR="006A30B9" w:rsidRDefault="006A30B9" w:rsidP="000C6F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0A9C40" w14:textId="77777777" w:rsidR="006A30B9" w:rsidRDefault="006A30B9" w:rsidP="006A30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53270033"/>
      <w:docPartObj>
        <w:docPartGallery w:val="Page Numbers (Bottom of Page)"/>
        <w:docPartUnique/>
      </w:docPartObj>
    </w:sdtPr>
    <w:sdtContent>
      <w:p w14:paraId="0CAEBF9E" w14:textId="05D7DF8E" w:rsidR="006A30B9" w:rsidRDefault="006A30B9" w:rsidP="000C6F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241E65" w14:textId="77777777" w:rsidR="006A30B9" w:rsidRDefault="006A30B9" w:rsidP="006A30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822A" w14:textId="77777777" w:rsidR="00F24AB2" w:rsidRDefault="00F24AB2" w:rsidP="006A30B9">
      <w:r>
        <w:separator/>
      </w:r>
    </w:p>
  </w:footnote>
  <w:footnote w:type="continuationSeparator" w:id="0">
    <w:p w14:paraId="7499426C" w14:textId="77777777" w:rsidR="00F24AB2" w:rsidRDefault="00F24AB2" w:rsidP="006A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001"/>
    <w:multiLevelType w:val="hybridMultilevel"/>
    <w:tmpl w:val="2E92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79E4"/>
    <w:multiLevelType w:val="hybridMultilevel"/>
    <w:tmpl w:val="FF9A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0E2B"/>
    <w:multiLevelType w:val="multilevel"/>
    <w:tmpl w:val="EF96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433479"/>
    <w:multiLevelType w:val="hybridMultilevel"/>
    <w:tmpl w:val="7472CA16"/>
    <w:lvl w:ilvl="0" w:tplc="8688AC6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91F34"/>
    <w:multiLevelType w:val="hybridMultilevel"/>
    <w:tmpl w:val="6A748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77689"/>
    <w:multiLevelType w:val="hybridMultilevel"/>
    <w:tmpl w:val="7A7EAE10"/>
    <w:lvl w:ilvl="0" w:tplc="8688AC6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50C32"/>
    <w:multiLevelType w:val="hybridMultilevel"/>
    <w:tmpl w:val="152ED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04350"/>
    <w:multiLevelType w:val="hybridMultilevel"/>
    <w:tmpl w:val="288E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42E7"/>
    <w:multiLevelType w:val="hybridMultilevel"/>
    <w:tmpl w:val="4752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D16C7"/>
    <w:multiLevelType w:val="hybridMultilevel"/>
    <w:tmpl w:val="2C68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A94B85"/>
    <w:multiLevelType w:val="hybridMultilevel"/>
    <w:tmpl w:val="FF5AC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CD021D"/>
    <w:multiLevelType w:val="hybridMultilevel"/>
    <w:tmpl w:val="87F8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D1A7E"/>
    <w:multiLevelType w:val="hybridMultilevel"/>
    <w:tmpl w:val="BF58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87B55"/>
    <w:multiLevelType w:val="hybridMultilevel"/>
    <w:tmpl w:val="85405C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5B327B5"/>
    <w:multiLevelType w:val="hybridMultilevel"/>
    <w:tmpl w:val="F5C8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637AC"/>
    <w:multiLevelType w:val="hybridMultilevel"/>
    <w:tmpl w:val="253CE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2D169A"/>
    <w:multiLevelType w:val="hybridMultilevel"/>
    <w:tmpl w:val="7EB2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17628"/>
    <w:multiLevelType w:val="multilevel"/>
    <w:tmpl w:val="6B1C6EF4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8" w15:restartNumberingAfterBreak="0">
    <w:nsid w:val="798C4B44"/>
    <w:multiLevelType w:val="hybridMultilevel"/>
    <w:tmpl w:val="44E216CE"/>
    <w:lvl w:ilvl="0" w:tplc="8688AC6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86EA4"/>
    <w:multiLevelType w:val="hybridMultilevel"/>
    <w:tmpl w:val="C132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205B4"/>
    <w:multiLevelType w:val="hybridMultilevel"/>
    <w:tmpl w:val="4148C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7255849">
    <w:abstractNumId w:val="16"/>
  </w:num>
  <w:num w:numId="2" w16cid:durableId="939991360">
    <w:abstractNumId w:val="18"/>
  </w:num>
  <w:num w:numId="3" w16cid:durableId="1071925079">
    <w:abstractNumId w:val="5"/>
  </w:num>
  <w:num w:numId="4" w16cid:durableId="559708167">
    <w:abstractNumId w:val="1"/>
  </w:num>
  <w:num w:numId="5" w16cid:durableId="334698570">
    <w:abstractNumId w:val="3"/>
  </w:num>
  <w:num w:numId="6" w16cid:durableId="1733112846">
    <w:abstractNumId w:val="14"/>
  </w:num>
  <w:num w:numId="7" w16cid:durableId="881137056">
    <w:abstractNumId w:val="11"/>
  </w:num>
  <w:num w:numId="8" w16cid:durableId="672493670">
    <w:abstractNumId w:val="13"/>
  </w:num>
  <w:num w:numId="9" w16cid:durableId="859582517">
    <w:abstractNumId w:val="6"/>
  </w:num>
  <w:num w:numId="10" w16cid:durableId="1405760463">
    <w:abstractNumId w:val="7"/>
  </w:num>
  <w:num w:numId="11" w16cid:durableId="1697929865">
    <w:abstractNumId w:val="19"/>
  </w:num>
  <w:num w:numId="12" w16cid:durableId="1835955405">
    <w:abstractNumId w:val="8"/>
  </w:num>
  <w:num w:numId="13" w16cid:durableId="1846818571">
    <w:abstractNumId w:val="17"/>
  </w:num>
  <w:num w:numId="14" w16cid:durableId="458572858">
    <w:abstractNumId w:val="10"/>
  </w:num>
  <w:num w:numId="15" w16cid:durableId="968314641">
    <w:abstractNumId w:val="9"/>
  </w:num>
  <w:num w:numId="16" w16cid:durableId="592594267">
    <w:abstractNumId w:val="2"/>
  </w:num>
  <w:num w:numId="17" w16cid:durableId="2131629924">
    <w:abstractNumId w:val="20"/>
  </w:num>
  <w:num w:numId="18" w16cid:durableId="1310818005">
    <w:abstractNumId w:val="0"/>
  </w:num>
  <w:num w:numId="19" w16cid:durableId="2025356648">
    <w:abstractNumId w:val="15"/>
  </w:num>
  <w:num w:numId="20" w16cid:durableId="416026088">
    <w:abstractNumId w:val="12"/>
  </w:num>
  <w:num w:numId="21" w16cid:durableId="1526746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5B"/>
    <w:rsid w:val="00005FBC"/>
    <w:rsid w:val="000135D9"/>
    <w:rsid w:val="00017123"/>
    <w:rsid w:val="00020E57"/>
    <w:rsid w:val="00027F47"/>
    <w:rsid w:val="00046D82"/>
    <w:rsid w:val="00065FE7"/>
    <w:rsid w:val="00073148"/>
    <w:rsid w:val="0007369B"/>
    <w:rsid w:val="00095601"/>
    <w:rsid w:val="00097D18"/>
    <w:rsid w:val="000A3F0B"/>
    <w:rsid w:val="000B087F"/>
    <w:rsid w:val="000C0D1E"/>
    <w:rsid w:val="000C6FB1"/>
    <w:rsid w:val="000D037B"/>
    <w:rsid w:val="000D6AC3"/>
    <w:rsid w:val="000E4D9D"/>
    <w:rsid w:val="001038B2"/>
    <w:rsid w:val="001170DB"/>
    <w:rsid w:val="00117818"/>
    <w:rsid w:val="0016307F"/>
    <w:rsid w:val="001A0EDC"/>
    <w:rsid w:val="001B2FB1"/>
    <w:rsid w:val="001C23F3"/>
    <w:rsid w:val="001D25DC"/>
    <w:rsid w:val="001D58F7"/>
    <w:rsid w:val="00204AA0"/>
    <w:rsid w:val="00221079"/>
    <w:rsid w:val="00234FB6"/>
    <w:rsid w:val="00240375"/>
    <w:rsid w:val="002571B2"/>
    <w:rsid w:val="00270BC7"/>
    <w:rsid w:val="0028461E"/>
    <w:rsid w:val="002A5AD3"/>
    <w:rsid w:val="002A6D3D"/>
    <w:rsid w:val="002C4C0F"/>
    <w:rsid w:val="002D27F7"/>
    <w:rsid w:val="002E4BEB"/>
    <w:rsid w:val="00300CFE"/>
    <w:rsid w:val="0031071E"/>
    <w:rsid w:val="00323BF0"/>
    <w:rsid w:val="003523E5"/>
    <w:rsid w:val="0035391B"/>
    <w:rsid w:val="00375F5B"/>
    <w:rsid w:val="003841D8"/>
    <w:rsid w:val="00390DD7"/>
    <w:rsid w:val="003C280F"/>
    <w:rsid w:val="003E6CF5"/>
    <w:rsid w:val="003F6132"/>
    <w:rsid w:val="00406229"/>
    <w:rsid w:val="00414A8E"/>
    <w:rsid w:val="00421F7C"/>
    <w:rsid w:val="00425403"/>
    <w:rsid w:val="00472508"/>
    <w:rsid w:val="004737D3"/>
    <w:rsid w:val="00477D38"/>
    <w:rsid w:val="00484DBA"/>
    <w:rsid w:val="004B0F24"/>
    <w:rsid w:val="004D4771"/>
    <w:rsid w:val="004D73B7"/>
    <w:rsid w:val="004F5719"/>
    <w:rsid w:val="004F6E5E"/>
    <w:rsid w:val="00511493"/>
    <w:rsid w:val="00516DD5"/>
    <w:rsid w:val="00520B5D"/>
    <w:rsid w:val="00526252"/>
    <w:rsid w:val="005507E4"/>
    <w:rsid w:val="005678A0"/>
    <w:rsid w:val="00574169"/>
    <w:rsid w:val="00576D78"/>
    <w:rsid w:val="00592E61"/>
    <w:rsid w:val="005A03CD"/>
    <w:rsid w:val="005A06F7"/>
    <w:rsid w:val="005C318F"/>
    <w:rsid w:val="005C5F27"/>
    <w:rsid w:val="005C761A"/>
    <w:rsid w:val="005D3ED0"/>
    <w:rsid w:val="005E73BE"/>
    <w:rsid w:val="005F5658"/>
    <w:rsid w:val="005F6C8D"/>
    <w:rsid w:val="00603A07"/>
    <w:rsid w:val="00616E5A"/>
    <w:rsid w:val="00635B95"/>
    <w:rsid w:val="00636B2E"/>
    <w:rsid w:val="00640099"/>
    <w:rsid w:val="006551B0"/>
    <w:rsid w:val="00693E17"/>
    <w:rsid w:val="006A30B9"/>
    <w:rsid w:val="006B48FE"/>
    <w:rsid w:val="006B6B3F"/>
    <w:rsid w:val="006D249C"/>
    <w:rsid w:val="006D74B6"/>
    <w:rsid w:val="006F73A7"/>
    <w:rsid w:val="0070262D"/>
    <w:rsid w:val="00706BF5"/>
    <w:rsid w:val="0071566F"/>
    <w:rsid w:val="0072132A"/>
    <w:rsid w:val="00772E84"/>
    <w:rsid w:val="007A4661"/>
    <w:rsid w:val="007D59BB"/>
    <w:rsid w:val="007E1AA9"/>
    <w:rsid w:val="008130EF"/>
    <w:rsid w:val="008152FF"/>
    <w:rsid w:val="0082075B"/>
    <w:rsid w:val="00851D2A"/>
    <w:rsid w:val="00854746"/>
    <w:rsid w:val="008612DF"/>
    <w:rsid w:val="008713CB"/>
    <w:rsid w:val="00876DD0"/>
    <w:rsid w:val="00877A64"/>
    <w:rsid w:val="008806FD"/>
    <w:rsid w:val="0089731B"/>
    <w:rsid w:val="008A3C99"/>
    <w:rsid w:val="008A625B"/>
    <w:rsid w:val="008B2FF9"/>
    <w:rsid w:val="008C08CC"/>
    <w:rsid w:val="008C64B5"/>
    <w:rsid w:val="008E4745"/>
    <w:rsid w:val="009003BF"/>
    <w:rsid w:val="009051FB"/>
    <w:rsid w:val="00922E4B"/>
    <w:rsid w:val="00927484"/>
    <w:rsid w:val="00947BB9"/>
    <w:rsid w:val="00951AA0"/>
    <w:rsid w:val="00970AF3"/>
    <w:rsid w:val="009A5111"/>
    <w:rsid w:val="009C3DA9"/>
    <w:rsid w:val="009F546E"/>
    <w:rsid w:val="00A04A12"/>
    <w:rsid w:val="00A41E73"/>
    <w:rsid w:val="00A43403"/>
    <w:rsid w:val="00A55E24"/>
    <w:rsid w:val="00A874CD"/>
    <w:rsid w:val="00A9069A"/>
    <w:rsid w:val="00A976EC"/>
    <w:rsid w:val="00AA3456"/>
    <w:rsid w:val="00AB2002"/>
    <w:rsid w:val="00AE0C80"/>
    <w:rsid w:val="00AF586B"/>
    <w:rsid w:val="00B077E4"/>
    <w:rsid w:val="00B21588"/>
    <w:rsid w:val="00B449C6"/>
    <w:rsid w:val="00B906EF"/>
    <w:rsid w:val="00BA12D9"/>
    <w:rsid w:val="00BB0036"/>
    <w:rsid w:val="00BD4D28"/>
    <w:rsid w:val="00BF21E9"/>
    <w:rsid w:val="00C01E5D"/>
    <w:rsid w:val="00C20898"/>
    <w:rsid w:val="00C46B05"/>
    <w:rsid w:val="00C477CC"/>
    <w:rsid w:val="00C565D8"/>
    <w:rsid w:val="00C65380"/>
    <w:rsid w:val="00C67A85"/>
    <w:rsid w:val="00C769C0"/>
    <w:rsid w:val="00C80E21"/>
    <w:rsid w:val="00C84B88"/>
    <w:rsid w:val="00C879F8"/>
    <w:rsid w:val="00CC0F42"/>
    <w:rsid w:val="00CC3A24"/>
    <w:rsid w:val="00CC4B5B"/>
    <w:rsid w:val="00CD4D69"/>
    <w:rsid w:val="00CD519C"/>
    <w:rsid w:val="00CE4064"/>
    <w:rsid w:val="00CF59A5"/>
    <w:rsid w:val="00D05910"/>
    <w:rsid w:val="00D1164F"/>
    <w:rsid w:val="00D12470"/>
    <w:rsid w:val="00D448FE"/>
    <w:rsid w:val="00D524C2"/>
    <w:rsid w:val="00D57D14"/>
    <w:rsid w:val="00D618C7"/>
    <w:rsid w:val="00D7250D"/>
    <w:rsid w:val="00D764D1"/>
    <w:rsid w:val="00D84B61"/>
    <w:rsid w:val="00DB629E"/>
    <w:rsid w:val="00DE591E"/>
    <w:rsid w:val="00E013AB"/>
    <w:rsid w:val="00E159B6"/>
    <w:rsid w:val="00E20CF7"/>
    <w:rsid w:val="00E44C17"/>
    <w:rsid w:val="00E51E8D"/>
    <w:rsid w:val="00E8690A"/>
    <w:rsid w:val="00E90F10"/>
    <w:rsid w:val="00EC2FCE"/>
    <w:rsid w:val="00F04804"/>
    <w:rsid w:val="00F12884"/>
    <w:rsid w:val="00F21136"/>
    <w:rsid w:val="00F212CA"/>
    <w:rsid w:val="00F24AB2"/>
    <w:rsid w:val="00F3505C"/>
    <w:rsid w:val="00F52B95"/>
    <w:rsid w:val="00F60144"/>
    <w:rsid w:val="00F6061C"/>
    <w:rsid w:val="00F768CD"/>
    <w:rsid w:val="00F97309"/>
    <w:rsid w:val="00F97D45"/>
    <w:rsid w:val="00FA0CF1"/>
    <w:rsid w:val="00FA6589"/>
    <w:rsid w:val="00FB4D1C"/>
    <w:rsid w:val="00FB7FC4"/>
    <w:rsid w:val="00FC0BCF"/>
    <w:rsid w:val="00FC474F"/>
    <w:rsid w:val="00FC6648"/>
    <w:rsid w:val="00FD6754"/>
    <w:rsid w:val="00FE328E"/>
    <w:rsid w:val="00FE72AF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44C7"/>
  <w15:chartTrackingRefBased/>
  <w15:docId w15:val="{6CEAEFE0-4088-7948-9BFC-A82A62F0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CF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3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07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3A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4D73B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3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ate-display-single">
    <w:name w:val="date-display-single"/>
    <w:basedOn w:val="DefaultParagraphFont"/>
    <w:rsid w:val="00C65380"/>
  </w:style>
  <w:style w:type="paragraph" w:styleId="Footer">
    <w:name w:val="footer"/>
    <w:basedOn w:val="Normal"/>
    <w:link w:val="FooterChar"/>
    <w:uiPriority w:val="99"/>
    <w:unhideWhenUsed/>
    <w:rsid w:val="006A3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0B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A30B9"/>
  </w:style>
  <w:style w:type="paragraph" w:styleId="Header">
    <w:name w:val="header"/>
    <w:basedOn w:val="Normal"/>
    <w:link w:val="HeaderChar"/>
    <w:uiPriority w:val="99"/>
    <w:unhideWhenUsed/>
    <w:rsid w:val="00871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3CB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77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A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A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Xiaolin Duan</dc:creator>
  <cp:keywords/>
  <dc:description/>
  <cp:lastModifiedBy>Miller, Brenna C</cp:lastModifiedBy>
  <cp:revision>27</cp:revision>
  <cp:lastPrinted>2022-02-04T20:30:00Z</cp:lastPrinted>
  <dcterms:created xsi:type="dcterms:W3CDTF">2022-05-13T18:33:00Z</dcterms:created>
  <dcterms:modified xsi:type="dcterms:W3CDTF">2023-05-20T00:55:00Z</dcterms:modified>
</cp:coreProperties>
</file>